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Default="00CE3C8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E3C85" w:rsidRDefault="00CE3C85">
      <w:pPr>
        <w:pStyle w:val="ConsPlusNormal"/>
        <w:outlineLvl w:val="0"/>
      </w:pPr>
    </w:p>
    <w:p w:rsidR="00CE3C85" w:rsidRDefault="00CE3C85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CE3C85" w:rsidRDefault="00CE3C85">
      <w:pPr>
        <w:pStyle w:val="ConsPlusTitle"/>
        <w:jc w:val="center"/>
      </w:pPr>
    </w:p>
    <w:p w:rsidR="00CE3C85" w:rsidRDefault="00CE3C85">
      <w:pPr>
        <w:pStyle w:val="ConsPlusTitle"/>
        <w:jc w:val="center"/>
      </w:pPr>
      <w:r>
        <w:t>ПОСТАНОВЛЕНИЕ</w:t>
      </w:r>
    </w:p>
    <w:p w:rsidR="00CE3C85" w:rsidRDefault="00CE3C85">
      <w:pPr>
        <w:pStyle w:val="ConsPlusTitle"/>
        <w:jc w:val="center"/>
      </w:pPr>
      <w:r>
        <w:t>от 26 декабря 2018 г. N 969-ПП</w:t>
      </w:r>
    </w:p>
    <w:p w:rsidR="00CE3C85" w:rsidRDefault="00CE3C85">
      <w:pPr>
        <w:pStyle w:val="ConsPlusTitle"/>
        <w:jc w:val="center"/>
      </w:pPr>
    </w:p>
    <w:p w:rsidR="00CE3C85" w:rsidRDefault="00CE3C85">
      <w:pPr>
        <w:pStyle w:val="ConsPlusTitle"/>
        <w:jc w:val="center"/>
      </w:pPr>
      <w:r>
        <w:t>ОБ УТВЕРЖДЕНИИ ПОРЯДКА НАКОПЛЕНИЯ</w:t>
      </w:r>
    </w:p>
    <w:p w:rsidR="00CE3C85" w:rsidRDefault="00CE3C85">
      <w:pPr>
        <w:pStyle w:val="ConsPlusTitle"/>
        <w:jc w:val="center"/>
      </w:pPr>
      <w:r>
        <w:t>ТВЕРДЫХ КОММУНАЛЬНЫХ ОТХОДОВ</w:t>
      </w:r>
    </w:p>
    <w:p w:rsidR="00CE3C85" w:rsidRDefault="00CE3C85">
      <w:pPr>
        <w:pStyle w:val="ConsPlusTitle"/>
        <w:jc w:val="center"/>
      </w:pPr>
      <w:r>
        <w:t>(В ТОМ ЧИСЛЕ ИХ РАЗДЕЛЬНОГО НАКОПЛЕНИЯ)</w:t>
      </w:r>
    </w:p>
    <w:p w:rsidR="00CE3C85" w:rsidRDefault="00CE3C85">
      <w:pPr>
        <w:pStyle w:val="ConsPlusTitle"/>
        <w:jc w:val="center"/>
      </w:pPr>
      <w:r>
        <w:t>НА ТЕРРИТОРИИ СВЕРДЛОВСКОЙ ОБЛАСТИ</w:t>
      </w:r>
    </w:p>
    <w:p w:rsidR="00CE3C85" w:rsidRDefault="00CE3C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C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85" w:rsidRDefault="00CE3C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85" w:rsidRDefault="00CE3C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C85" w:rsidRDefault="00CE3C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C85" w:rsidRDefault="00CE3C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CE3C85" w:rsidRDefault="00CE3C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23.01.2020 </w:t>
            </w:r>
            <w:hyperlink r:id="rId6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02.04.2020 </w:t>
            </w:r>
            <w:hyperlink r:id="rId7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85" w:rsidRDefault="00CE3C85">
            <w:pPr>
              <w:pStyle w:val="ConsPlusNormal"/>
            </w:pPr>
          </w:p>
        </w:tc>
      </w:tr>
    </w:tbl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статьей 6</w:t>
        </w:r>
      </w:hyperlink>
      <w:r>
        <w:t xml:space="preserve"> Федерального закона от 24 июня 1998 года N 89-ФЗ "Об отходах производства и потребления",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</w:t>
      </w:r>
      <w:hyperlink r:id="rId10">
        <w:r>
          <w:rPr>
            <w:color w:val="0000FF"/>
          </w:rPr>
          <w:t>частью 3</w:t>
        </w:r>
      </w:hyperlink>
      <w:r>
        <w:t xml:space="preserve"> Постановления Правительства Российской Федерации от 31.08.2018 N 1039 "Об утверждении</w:t>
      </w:r>
      <w:proofErr w:type="gramEnd"/>
      <w:r>
        <w:t xml:space="preserve"> </w:t>
      </w:r>
      <w:proofErr w:type="gramStart"/>
      <w:r>
        <w:t xml:space="preserve">Правил обустройства мест (площадок) накопления твердых коммунальных отходов и ведения их реестра", </w:t>
      </w:r>
      <w:hyperlink r:id="rId11">
        <w:r>
          <w:rPr>
            <w:color w:val="0000FF"/>
          </w:rPr>
          <w:t>статьей 3</w:t>
        </w:r>
      </w:hyperlink>
      <w:r>
        <w:t xml:space="preserve"> Областного закона от 19 декабря 1997 года N 77-ОЗ "Об отходах производства и потребления", в целях организации и осуществления деятельности по накоплению твердых коммунальных отходов, образующихся на территории Свердловской области, предотвращения или снижения негативного воздействия отходов на здоровье человека и окружающую среду Правительство Свердловской области постановляет:</w:t>
      </w:r>
      <w:proofErr w:type="gramEnd"/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накопления твердых коммунальных отходов (в том числе их раздельного накопления) на территории Свердловской области (прилагается).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18.10.2017 N 780-ПП "Об утверждении Порядка сбора твердых коммунальных отходов (в том числе их раздельного сбора) на территории Свердловской области" ("Областная газета", 2017, 20 октября, N 196) отменить.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Свердловской области С.В. Швиндта.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января 2019 года.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5. Настоящее Постановление опубликовать в "Областной газете".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jc w:val="right"/>
      </w:pPr>
      <w:r>
        <w:t>Губернатор</w:t>
      </w:r>
    </w:p>
    <w:p w:rsidR="00CE3C85" w:rsidRDefault="00CE3C85">
      <w:pPr>
        <w:pStyle w:val="ConsPlusNormal"/>
        <w:jc w:val="right"/>
      </w:pPr>
      <w:r>
        <w:t>Свердловской области</w:t>
      </w:r>
    </w:p>
    <w:p w:rsidR="00CE3C85" w:rsidRDefault="00CE3C85">
      <w:pPr>
        <w:pStyle w:val="ConsPlusNormal"/>
        <w:jc w:val="right"/>
      </w:pPr>
      <w:r>
        <w:t>Е.В.КУЙВАШЕВ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</w:pPr>
    </w:p>
    <w:p w:rsidR="00CE3C85" w:rsidRDefault="00CE3C85">
      <w:pPr>
        <w:pStyle w:val="ConsPlusNormal"/>
      </w:pPr>
    </w:p>
    <w:p w:rsidR="00CE3C85" w:rsidRDefault="00CE3C85">
      <w:pPr>
        <w:pStyle w:val="ConsPlusNormal"/>
      </w:pPr>
    </w:p>
    <w:p w:rsidR="00CE3C85" w:rsidRDefault="00CE3C85">
      <w:pPr>
        <w:pStyle w:val="ConsPlusNormal"/>
      </w:pPr>
    </w:p>
    <w:p w:rsidR="00CE3C85" w:rsidRDefault="00CE3C85">
      <w:pPr>
        <w:pStyle w:val="ConsPlusNormal"/>
        <w:jc w:val="right"/>
        <w:outlineLvl w:val="0"/>
      </w:pPr>
      <w:r>
        <w:t>Утвержден</w:t>
      </w:r>
    </w:p>
    <w:p w:rsidR="00CE3C85" w:rsidRDefault="00CE3C85">
      <w:pPr>
        <w:pStyle w:val="ConsPlusNormal"/>
        <w:jc w:val="right"/>
      </w:pPr>
      <w:r>
        <w:t>Постановлением Правительства</w:t>
      </w:r>
    </w:p>
    <w:p w:rsidR="00CE3C85" w:rsidRDefault="00CE3C85">
      <w:pPr>
        <w:pStyle w:val="ConsPlusNormal"/>
        <w:jc w:val="right"/>
      </w:pPr>
      <w:r>
        <w:t>Свердловской области</w:t>
      </w:r>
    </w:p>
    <w:p w:rsidR="00CE3C85" w:rsidRDefault="00CE3C85">
      <w:pPr>
        <w:pStyle w:val="ConsPlusNormal"/>
        <w:jc w:val="right"/>
      </w:pPr>
      <w:r>
        <w:t>от 26 декабря 2018 г. N 969-ПП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</w:pPr>
      <w:bookmarkStart w:id="0" w:name="P34"/>
      <w:bookmarkEnd w:id="0"/>
      <w:r>
        <w:t>ПОРЯДОК</w:t>
      </w:r>
    </w:p>
    <w:p w:rsidR="00CE3C85" w:rsidRDefault="00CE3C85">
      <w:pPr>
        <w:pStyle w:val="ConsPlusTitle"/>
        <w:jc w:val="center"/>
      </w:pPr>
      <w:r>
        <w:t>НАКОПЛЕНИЯ ТВЕРДЫХ КОММУНАЛЬНЫХ ОТХОДОВ</w:t>
      </w:r>
    </w:p>
    <w:p w:rsidR="00CE3C85" w:rsidRDefault="00CE3C85">
      <w:pPr>
        <w:pStyle w:val="ConsPlusTitle"/>
        <w:jc w:val="center"/>
      </w:pPr>
      <w:r>
        <w:t>(В ТОМ ЧИСЛЕ ИХ РАЗДЕЛЬНОГО НАКОПЛЕНИЯ)</w:t>
      </w:r>
    </w:p>
    <w:p w:rsidR="00CE3C85" w:rsidRDefault="00CE3C85">
      <w:pPr>
        <w:pStyle w:val="ConsPlusTitle"/>
        <w:jc w:val="center"/>
      </w:pPr>
      <w:r>
        <w:t>НА ТЕРРИТОРИИ СВЕРДЛОВСКОЙ ОБЛАСТИ</w:t>
      </w:r>
    </w:p>
    <w:p w:rsidR="00CE3C85" w:rsidRDefault="00CE3C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3C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85" w:rsidRDefault="00CE3C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85" w:rsidRDefault="00CE3C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C85" w:rsidRDefault="00CE3C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C85" w:rsidRDefault="00CE3C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CE3C85" w:rsidRDefault="00CE3C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23.01.2020 </w:t>
            </w:r>
            <w:hyperlink r:id="rId13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02.04.2020 </w:t>
            </w:r>
            <w:hyperlink r:id="rId14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85" w:rsidRDefault="00CE3C85">
            <w:pPr>
              <w:pStyle w:val="ConsPlusNormal"/>
            </w:pPr>
          </w:p>
        </w:tc>
      </w:tr>
    </w:tbl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1. ОБЩИЕ ПОЛОЖЕНИЯ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15">
        <w:r>
          <w:rPr>
            <w:color w:val="0000FF"/>
          </w:rPr>
          <w:t>статьей 6</w:t>
        </w:r>
      </w:hyperlink>
      <w:r>
        <w:t xml:space="preserve"> Федерального закона от 24 июня 1998 года N 89-ФЗ "Об отходах производства и потребления",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</w:t>
      </w:r>
      <w:hyperlink r:id="rId17">
        <w:r>
          <w:rPr>
            <w:color w:val="0000FF"/>
          </w:rPr>
          <w:t>частью 3</w:t>
        </w:r>
      </w:hyperlink>
      <w:r>
        <w:t xml:space="preserve"> Постановления Правительства Российской Федерации от 31.08.2018 N</w:t>
      </w:r>
      <w:proofErr w:type="gramEnd"/>
      <w:r>
        <w:t xml:space="preserve"> 1039 "Об утверждении Правил обустройства мест (площадок) накопления твердых коммунальных отходов и ведения их реестра" (далее - Постановление Правительства Российской Федерации от 31.08.2018 N 1039), </w:t>
      </w:r>
      <w:hyperlink r:id="rId18">
        <w:r>
          <w:rPr>
            <w:color w:val="0000FF"/>
          </w:rPr>
          <w:t>статьей 3</w:t>
        </w:r>
      </w:hyperlink>
      <w:r>
        <w:t xml:space="preserve"> Областного закона от 19 декабря 1997 года N 77-ОЗ "Об отходах производства и потребления".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2. Настоящий порядок устанавливает правила организации и осуществления деятельности по накоплению твердых коммунальных отходов (далее - ТКО) (в том числе их раздельному накоплению), образующихся на территории Свердловской области.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3. В настоящем порядке используются следующие понятия:</w:t>
      </w:r>
    </w:p>
    <w:p w:rsidR="00CE3C85" w:rsidRDefault="00CE3C85">
      <w:pPr>
        <w:pStyle w:val="ConsPlusNormal"/>
        <w:spacing w:before="200"/>
        <w:ind w:firstLine="540"/>
        <w:jc w:val="both"/>
      </w:pPr>
      <w:proofErr w:type="gramStart"/>
      <w:r>
        <w:t>1) дуальная (двухконтейнерная) система раздельного накопления ТКО - система раздельного накопления ТКО, при которой непищевые компоненты ТКО, в том числе бумага, картон, пластик, полиэтилен, металл, стекло, текстиль и иные, не загрязненные, пригодные к утилизации (за исключением загрязненных и органических (пищевых) отходов), размещаются в одном контейнере, а морфологические компоненты ТКО, не подлежащие утилизации, а также загрязненные и органические (пищевые) отходы размещаются в</w:t>
      </w:r>
      <w:proofErr w:type="gramEnd"/>
      <w:r>
        <w:t xml:space="preserve"> другом </w:t>
      </w:r>
      <w:proofErr w:type="gramStart"/>
      <w:r>
        <w:t>контейнере</w:t>
      </w:r>
      <w:proofErr w:type="gramEnd"/>
      <w:r>
        <w:t>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2)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23.01.2020 N 29-ПП.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Иные понятия используются в значениях, установленных законодательством Российской Федерации.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2. ОБЩИЕ ТРЕБОВАНИЯ К НАКОПЛЕНИЮ ТКО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Потребители осуществляют складирование ТКО в местах (площадках) накопления ТКО, определенных договором на оказание услуг по обращению с ТКО, заключенным с региональным оператором по обращению с ТКО в соответствии с </w:t>
      </w:r>
      <w:hyperlink r:id="rId20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</w:t>
      </w:r>
      <w:proofErr w:type="gramEnd"/>
      <w:r>
        <w:t xml:space="preserve"> августа 2008 г. N 641", и территориальной схемой в сфере обращения с отходами производства и потребления на территории Свердловской области, в том числе с твердыми коммунальными отходами (далее - территориальная схема).</w:t>
      </w:r>
    </w:p>
    <w:p w:rsidR="00CE3C85" w:rsidRDefault="00CE3C85">
      <w:pPr>
        <w:pStyle w:val="ConsPlusNormal"/>
        <w:spacing w:before="200"/>
        <w:ind w:firstLine="540"/>
        <w:jc w:val="both"/>
      </w:pPr>
      <w:proofErr w:type="gramStart"/>
      <w:r>
        <w:t>В случае если в территориальной схеме отсутствует информация о местах (площадках) накопления ТКО, региональный оператор по обращению с твердыми коммунальными отходами (далее - региональный оператор), органы местного самоуправления муниципальных образований, расположенных на территории Свердловской области (далее - муниципальные образования), направляют информацию о выявленных местах (площадках) накопления ТКО в Министерство энергетики и жилищно-коммунального хозяйства Свердловской области для включения сведений о местах (площадках) накопления</w:t>
      </w:r>
      <w:proofErr w:type="gramEnd"/>
      <w:r>
        <w:t xml:space="preserve"> ТКО в территориальную схему.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5. В соответствии с договором на оказание услуг по обращению с ТКО в местах (площадках) накопления ТКО складирование ТКО осуществляется потребителями следующими способами: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1) в контейнеры, расположенные в мусороприемных камерах (при наличии соответствующей внутридомовой инженерной системы);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2) в контейнеры, бункеры, расположенные на контейнерных </w:t>
      </w:r>
      <w:proofErr w:type="gramStart"/>
      <w:r>
        <w:t>площадках</w:t>
      </w:r>
      <w:proofErr w:type="gramEnd"/>
      <w:r>
        <w:t>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lastRenderedPageBreak/>
        <w:t>3) в пакеты или другие емкости, предоставленные региональным оператором;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4) на специальных </w:t>
      </w:r>
      <w:proofErr w:type="gramStart"/>
      <w:r>
        <w:t>площадках</w:t>
      </w:r>
      <w:proofErr w:type="gramEnd"/>
      <w:r>
        <w:t xml:space="preserve"> для складирования крупногабаритных отходов.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6. Часть первая утратила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02.04.2020 N 196-ПП.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Места (площадки) накопления ТКО указываются в территориальной схеме.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7. Информация о местах (площадках) накопления ТКО, количестве и объеме размещенных на них контейнеров направляется региональным оператором, муниципальными образованиями в Министерство энергетики и жилищно-коммунального хозяйства Свердловской области для включения в территориальную схему.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Уполномоченный орган местного самоуправления муниципального образования ведет реестр мест (площадок) накопления ТКО в соответствии с </w:t>
      </w:r>
      <w:hyperlink r:id="rId22">
        <w:r>
          <w:rPr>
            <w:color w:val="0000FF"/>
          </w:rPr>
          <w:t>Правилами</w:t>
        </w:r>
      </w:hyperlink>
      <w:r>
        <w:t xml:space="preserve">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N 1039.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8 - 9. Утратили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02.04.2020 N 196-ПП.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10. Запрещается осуществлять складирование ТКО в местах (площадках) накопления ТКО, не указанных в договоре на оказание услуг по обращению с ТКО.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Потребителям запрещается складировать ТКО вне 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11. Региональный оператор несет ответственность за обращение с ТКО с момента погрузки таких отходов в мусоровоз.</w:t>
      </w:r>
    </w:p>
    <w:p w:rsidR="00CE3C85" w:rsidRDefault="00CE3C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23.01.2020 N 29-ПП)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3. РАЗДЕЛЬНОЕ НАКОПЛЕНИЕ ТКО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r>
        <w:t>12. В случае оборудования контейнерной площадки, мусороприемной камеры контейнерами для раздельного накопления отдельных видов отходов потребители, осуществляющие складирование ТКО, разделяют ТКО по видам отходов и складируют сортированные ТКО в отдельные контейнеры для соответствующих видов ТКО, установленные на контейнерной площадке.</w:t>
      </w:r>
    </w:p>
    <w:p w:rsidR="00CE3C85" w:rsidRDefault="00CE3C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23.01.2020 N 29-ПП)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13. Раздельное накопление ТКО предусматривает разделение ТКО по установленным видам отходов и складирование отсортированных ТКО в контейнерах для соответствующих видов отходов.</w:t>
      </w:r>
    </w:p>
    <w:p w:rsidR="00CE3C85" w:rsidRDefault="00CE3C85">
      <w:pPr>
        <w:pStyle w:val="ConsPlusNormal"/>
        <w:spacing w:before="200"/>
        <w:ind w:firstLine="540"/>
        <w:jc w:val="both"/>
      </w:pPr>
      <w:bookmarkStart w:id="1" w:name="P75"/>
      <w:bookmarkEnd w:id="1"/>
      <w:r>
        <w:t>14. Потребители осуществляют разделение ТКО по видам отходов и складирование сортированных ТКО в отдельных контейнерах для соответствующих видов ТКО. При разделении ТКО на виды приоритетной является дуальная (двухконтейнерная) система накопления ТКО.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15. При осуществлении раздельного накопления ТКО используются контейнеры с цветовой индикацией или символическим изображением вида отхода.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Для контейнеров с цветовой индикацией используется следующая цветовая гамма: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"несортированные отходы" - серый цвет;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"бумага" - коричневый цвет;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"пластик" - синий цвет;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"стекло" - зеленый цвет;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"пищевые отходы" - черный цвет;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lastRenderedPageBreak/>
        <w:t>"ртутьсодержащие отходы" - желтый цвет;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"элементы питания" - оранжевый цвет;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"нефтесодержащие отходы" - белый цвет.</w:t>
      </w:r>
    </w:p>
    <w:p w:rsidR="00CE3C85" w:rsidRDefault="00CE3C85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23.01.2020 N 29-ПП)</w:t>
      </w:r>
    </w:p>
    <w:p w:rsidR="00CE3C85" w:rsidRDefault="00CE3C85">
      <w:pPr>
        <w:pStyle w:val="ConsPlusNormal"/>
        <w:spacing w:before="200"/>
        <w:ind w:firstLine="540"/>
        <w:jc w:val="both"/>
      </w:pPr>
      <w:bookmarkStart w:id="2" w:name="P87"/>
      <w:bookmarkEnd w:id="2"/>
      <w:r>
        <w:t xml:space="preserve">16. </w:t>
      </w:r>
      <w:proofErr w:type="gramStart"/>
      <w:r>
        <w:t xml:space="preserve">В контейнеры с коричневой цветовой индикацией складируются отходы, классифицируемые в соответствии с Федеральным классификационным </w:t>
      </w:r>
      <w:hyperlink r:id="rId27">
        <w:r>
          <w:rPr>
            <w:color w:val="0000FF"/>
          </w:rPr>
          <w:t>каталогом</w:t>
        </w:r>
      </w:hyperlink>
      <w:r>
        <w:t xml:space="preserve"> отходов, утвержденным Приказом Федеральной службы по надзору в сфере природопользования от 22.05.2017 N 242 "Об утверждении Федерального классификационного каталога отходов" (далее - ФККО), как бумага и изделия из бумаги, утратившие свои потребительские свойства.</w:t>
      </w:r>
      <w:proofErr w:type="gramEnd"/>
    </w:p>
    <w:p w:rsidR="00CE3C85" w:rsidRDefault="00CE3C85">
      <w:pPr>
        <w:pStyle w:val="ConsPlusNormal"/>
        <w:spacing w:before="200"/>
        <w:ind w:firstLine="540"/>
        <w:jc w:val="both"/>
      </w:pPr>
      <w:r>
        <w:t>17. В контейнеры с синей цветовой индикацией складируются отходы, классифицируемые в соответствии с ФККО как пластмассовые изделия, утратившие свои потребительские свойства (не включая резиновые изделия), очищенные от загрязнений.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18. В контейнеры с зеленой цветовой индикацией складируются отходы, классифицируемые в соответствии с ФККО как отходы стекла и изделий из стекла, очищенные от загрязнений.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19. В контейнеры с черной цветовой индикацией складируются отходы, классифицируемые в соответствии с ФККО как отходы пищевой продукции, исключая напитки и табачные изделия.</w:t>
      </w:r>
    </w:p>
    <w:p w:rsidR="00CE3C85" w:rsidRDefault="00CE3C85">
      <w:pPr>
        <w:pStyle w:val="ConsPlusNormal"/>
        <w:spacing w:before="200"/>
        <w:ind w:firstLine="540"/>
        <w:jc w:val="both"/>
      </w:pPr>
      <w:bookmarkStart w:id="3" w:name="P91"/>
      <w:bookmarkEnd w:id="3"/>
      <w:r>
        <w:t>20. В контейнеры с желтой цветовой индикацией складируются ртутьсодержащие отходы.</w:t>
      </w:r>
    </w:p>
    <w:p w:rsidR="00CE3C85" w:rsidRDefault="00CE3C85">
      <w:pPr>
        <w:pStyle w:val="ConsPlusNormal"/>
        <w:spacing w:before="200"/>
        <w:ind w:firstLine="540"/>
        <w:jc w:val="both"/>
      </w:pPr>
      <w:proofErr w:type="gramStart"/>
      <w:r>
        <w:t xml:space="preserve">Обращение с такими видами отходов осуществляется в соответствии с </w:t>
      </w:r>
      <w:hyperlink r:id="rId28">
        <w:r>
          <w:rPr>
            <w:color w:val="0000FF"/>
          </w:rPr>
          <w:t>Правилами</w:t>
        </w:r>
      </w:hyperlink>
      <w: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N 681 "Об утверждении Правил обращения с отходами производства</w:t>
      </w:r>
      <w:proofErr w:type="gramEnd"/>
      <w: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CE3C85" w:rsidRDefault="00CE3C85">
      <w:pPr>
        <w:pStyle w:val="ConsPlusNormal"/>
        <w:spacing w:before="200"/>
        <w:ind w:firstLine="540"/>
        <w:jc w:val="both"/>
      </w:pPr>
      <w:bookmarkStart w:id="4" w:name="P93"/>
      <w:bookmarkEnd w:id="4"/>
      <w:r>
        <w:t xml:space="preserve">21. В контейнеры с оранжевой цветовой индикацией складируются элементы питания (батареи и аккумуляторы, за исключением </w:t>
      </w:r>
      <w:proofErr w:type="gramStart"/>
      <w:r>
        <w:t>автомобильных</w:t>
      </w:r>
      <w:proofErr w:type="gramEnd"/>
      <w:r>
        <w:t>), утратившие потребительские свойства.</w:t>
      </w:r>
    </w:p>
    <w:p w:rsidR="00CE3C85" w:rsidRDefault="00CE3C85">
      <w:pPr>
        <w:pStyle w:val="ConsPlusNormal"/>
        <w:spacing w:before="200"/>
        <w:ind w:firstLine="540"/>
        <w:jc w:val="both"/>
      </w:pPr>
      <w:bookmarkStart w:id="5" w:name="P94"/>
      <w:bookmarkEnd w:id="5"/>
      <w:r>
        <w:t>21-1. В контейнеры с белой цветовой индикацией складируются нефтесодержащие отходы, утратившие потребительские свойства (детали автотранспортных средств, утратившие свои потребительские свойства в процессе эксплуатации автотранспортных средств, загрязненные нефтепродуктами; расходные материалы, загрязненные нефтепродуктами; отработанные смазочные материалы и нефтесодержащие жидкости; отработанные охлаждающие жидкости).</w:t>
      </w:r>
    </w:p>
    <w:p w:rsidR="00CE3C85" w:rsidRDefault="00CE3C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21-1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23.01.2020 N 29-ПП)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22. В контейнеры с серой цветовой индикацией складируются ТКО, не относящиеся к отходам, указанным в </w:t>
      </w:r>
      <w:hyperlink w:anchor="P87">
        <w:r>
          <w:rPr>
            <w:color w:val="0000FF"/>
          </w:rPr>
          <w:t>пунктах 16</w:t>
        </w:r>
      </w:hyperlink>
      <w:r>
        <w:t xml:space="preserve"> - </w:t>
      </w:r>
      <w:hyperlink w:anchor="P91">
        <w:r>
          <w:rPr>
            <w:color w:val="0000FF"/>
          </w:rPr>
          <w:t>20</w:t>
        </w:r>
      </w:hyperlink>
      <w:r>
        <w:t xml:space="preserve"> настоящего порядка, либо отходы, в отношении которых не осуществляется раздельный сбор.</w:t>
      </w:r>
    </w:p>
    <w:p w:rsidR="00CE3C85" w:rsidRDefault="00CE3C85">
      <w:pPr>
        <w:pStyle w:val="ConsPlusNormal"/>
        <w:spacing w:before="200"/>
        <w:ind w:firstLine="540"/>
        <w:jc w:val="both"/>
      </w:pPr>
      <w:proofErr w:type="gramStart"/>
      <w:r>
        <w:t>В контейнерах, предназначенных для несортированных отходов,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  <w:proofErr w:type="gramEnd"/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23. В случае если контейнер с ТКО, подлежащими утилизации, содержит несортированные отходы, оператор по обращению с отходами, осуществляющий транспортирование ТКО, вправе отказаться от их вывоза либо вывезти такие отходы вместе с несортированными отходами, уведомив регионального оператора не </w:t>
      </w:r>
      <w:proofErr w:type="gramStart"/>
      <w:r>
        <w:t>позднее</w:t>
      </w:r>
      <w:proofErr w:type="gramEnd"/>
      <w:r>
        <w:t xml:space="preserve"> чем на следующий день.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Региональный оператор вправе скорректировать объем и (или) массу вывезенных ТКО, учитываемых при расчете по договору на оказание услуг по обращению с ТКО.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lastRenderedPageBreak/>
        <w:t>24. Отдельные виды и группы отходов, группы однородных отходов, складируемые раздельно в местах (площадках) накопления ТКО, направляются на объекты обработки, обезвреживания, утилизации отходов. Осуществление разделения ТКО по видам отходов и складирование сортированных ТКО в отдельных контейнерах для соответствующих видов ТКО не влечет необходимости получения потребителем лицензии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4. НАКОПЛЕНИЕ КРУПНОГАБАРИТНЫХ ОТХОДОВ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bookmarkStart w:id="6" w:name="P104"/>
      <w:bookmarkEnd w:id="6"/>
      <w:r>
        <w:t>25. В соответствии с договором на оказание услуг по обращению с ТКО в местах (площадках) накопления ТКО складирование крупногабаритных отходов осуществляется потребителями следующими способами: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1) в бункеры, расположенные на контейнерных </w:t>
      </w:r>
      <w:proofErr w:type="gramStart"/>
      <w:r>
        <w:t>площадках</w:t>
      </w:r>
      <w:proofErr w:type="gramEnd"/>
      <w:r>
        <w:t>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2) на специальных </w:t>
      </w:r>
      <w:proofErr w:type="gramStart"/>
      <w:r>
        <w:t>площадках</w:t>
      </w:r>
      <w:proofErr w:type="gramEnd"/>
      <w:r>
        <w:t xml:space="preserve"> для складирования крупногабаритных отходов.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Запрещается организовывать места накопления отходов от использования потребительских товаров и упаковки, утративших свои потребительские свойства, входящих в состав твердых коммунальных отходов, на контейнерных площадках и специальных площадках для складирования крупногабаритных отходов без письменного согласия регионального оператора.</w:t>
      </w:r>
    </w:p>
    <w:p w:rsidR="00CE3C85" w:rsidRDefault="00CE3C85">
      <w:pPr>
        <w:pStyle w:val="ConsPlusNormal"/>
        <w:spacing w:before="200"/>
        <w:ind w:firstLine="540"/>
        <w:jc w:val="both"/>
      </w:pPr>
      <w:bookmarkStart w:id="7" w:name="P108"/>
      <w:bookmarkEnd w:id="7"/>
      <w:r>
        <w:t xml:space="preserve">26. Вывоз крупногабаритных отходов обеспечивается региональным оператором, в том числе по заявкам потребителей, либо самостоятельно потребителями в места (площадки) складирования крупногабаритных отходов, указанные в </w:t>
      </w:r>
      <w:hyperlink w:anchor="P104">
        <w:r>
          <w:rPr>
            <w:color w:val="0000FF"/>
          </w:rPr>
          <w:t>пункте 25</w:t>
        </w:r>
      </w:hyperlink>
      <w:r>
        <w:t xml:space="preserve"> настоящего порядка.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Места (площадки) расположения таких площадок определяются в соответствии с территориальной схемой и указываются в договоре на оказание услуг по обращению с ТКО, заключенном между региональным оператором и потребителем.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27. Утратил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23.01.2020 N 29-ПП.</w:t>
      </w:r>
    </w:p>
    <w:p w:rsidR="00CE3C85" w:rsidRDefault="00CE3C85">
      <w:pPr>
        <w:pStyle w:val="ConsPlusNormal"/>
        <w:spacing w:before="200"/>
        <w:ind w:firstLine="540"/>
        <w:jc w:val="both"/>
      </w:pPr>
      <w:bookmarkStart w:id="8" w:name="P111"/>
      <w:bookmarkEnd w:id="8"/>
      <w:r>
        <w:t>28. Крупногабаритные отходы должны находиться в состоянии, не создающем угрозу для жизни и здоровья персонала оператора по обращению с отходами, в частности, предметы мебели должны быть в разобранном состоянии и не должны иметь торчащие гвозди или болты, а также создавать угрозу для целости и технической исправности мусоровозов. Предоставленные к вывозу крупногабаритные отходы не должны быть заполнены другими отходами.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29. Региональный оператор организует направление крупногабаритных отходов, подлежащих переработке, на объекты по обработке, обезвреживанию, утилизации отходов.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5. НАКОПЛЕНИЕ ОТХОДОВ ОТ ТЕКУЩЕГО РЕМОНТА</w:t>
      </w:r>
    </w:p>
    <w:p w:rsidR="00CE3C85" w:rsidRDefault="00CE3C85">
      <w:pPr>
        <w:pStyle w:val="ConsPlusNormal"/>
        <w:jc w:val="center"/>
      </w:pPr>
      <w:proofErr w:type="gramStart"/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  <w:proofErr w:type="gramEnd"/>
    </w:p>
    <w:p w:rsidR="00CE3C85" w:rsidRDefault="00CE3C85">
      <w:pPr>
        <w:pStyle w:val="ConsPlusNormal"/>
        <w:jc w:val="center"/>
      </w:pPr>
      <w:r>
        <w:t>от 23.01.2020 N 29-ПП)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bookmarkStart w:id="9" w:name="P118"/>
      <w:bookmarkEnd w:id="9"/>
      <w:r>
        <w:t xml:space="preserve">30. Отходы от текущего ремонта относятся к крупногабаритным отходам. Накопление отходов от текущего ремонта осуществляется в соответствии с </w:t>
      </w:r>
      <w:hyperlink w:anchor="P104">
        <w:r>
          <w:rPr>
            <w:color w:val="0000FF"/>
          </w:rPr>
          <w:t>пунктом 25</w:t>
        </w:r>
      </w:hyperlink>
      <w:r>
        <w:t xml:space="preserve"> настоящего порядка.</w:t>
      </w:r>
    </w:p>
    <w:p w:rsidR="00CE3C85" w:rsidRDefault="00CE3C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23.01.2020 N 29-ПП)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31.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23.01.2020 N 29-ПП.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32. Обращение с отходами от текущего ремонта должно соответствовать требованиям </w:t>
      </w:r>
      <w:hyperlink w:anchor="P108">
        <w:r>
          <w:rPr>
            <w:color w:val="0000FF"/>
          </w:rPr>
          <w:t>пунктов 26</w:t>
        </w:r>
      </w:hyperlink>
      <w:r>
        <w:t xml:space="preserve">, </w:t>
      </w:r>
      <w:hyperlink w:anchor="P111">
        <w:r>
          <w:rPr>
            <w:color w:val="0000FF"/>
          </w:rPr>
          <w:t>28</w:t>
        </w:r>
      </w:hyperlink>
      <w:r>
        <w:t xml:space="preserve"> и </w:t>
      </w:r>
      <w:hyperlink w:anchor="P118">
        <w:r>
          <w:rPr>
            <w:color w:val="0000FF"/>
          </w:rPr>
          <w:t>30</w:t>
        </w:r>
      </w:hyperlink>
      <w:r>
        <w:t xml:space="preserve"> настоящего порядка.</w:t>
      </w:r>
    </w:p>
    <w:p w:rsidR="00CE3C85" w:rsidRDefault="00CE3C85">
      <w:pPr>
        <w:pStyle w:val="ConsPlusNormal"/>
        <w:jc w:val="both"/>
      </w:pPr>
      <w:r>
        <w:t xml:space="preserve">(п. 32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23.01.2020 N 29-ПП)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6. НАКОПЛЕНИЕ ОТХОДОВ ОТ ИСПОЛЬЗОВАНИЯ ТОВАРОВ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r>
        <w:t>33. Накопление отходов от использования товаров, в том числе отходов электронного оборудования, входящих в состав ТКО, может осуществляться путем организации стационарных и мобильных пунктов приема отходов, в том числе через автоматические устройства для приема отходов.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lastRenderedPageBreak/>
        <w:t>34. Производители и импортеры товаров, их объединения вправе использовать стационарные и (или) мобильные пункты приема отходов. Производители и импортеры товаров, их объединения вправе использовать отдельные контейнеры для сбора товаров, включая упаковку, подлежащих утилизации, расположенные на контейнерных площадках, исключительно с письменного согласия регионального оператора.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35. Не допускается изъятие отходов от использования товаров из контейнеров с целью передачи их для утилизации производителям и импортерам товаров, их объединениям.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36. Отходы от использования товаров принимаются: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1) в пунктах сбора, организованных региональным оператором, органами местного самоуправления муниципальных образований;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2) производителями и импортерами товаров, их объединениями;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3) предприятиями розничной торговли, осуществляющими продажу товаров.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7. НАКОПЛЕНИЕ ОПАСНЫХ ОТХОДОВ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r>
        <w:t xml:space="preserve">37. Потребители осуществляют накопление опасных отходов в специальных контейнерах, оборудованных в соответствии с </w:t>
      </w:r>
      <w:hyperlink w:anchor="P75">
        <w:r>
          <w:rPr>
            <w:color w:val="0000FF"/>
          </w:rPr>
          <w:t>пунктами 14</w:t>
        </w:r>
      </w:hyperlink>
      <w:r>
        <w:t xml:space="preserve">, </w:t>
      </w:r>
      <w:hyperlink w:anchor="P91">
        <w:r>
          <w:rPr>
            <w:color w:val="0000FF"/>
          </w:rPr>
          <w:t>20</w:t>
        </w:r>
      </w:hyperlink>
      <w:r>
        <w:t xml:space="preserve">, </w:t>
      </w:r>
      <w:hyperlink w:anchor="P93">
        <w:r>
          <w:rPr>
            <w:color w:val="0000FF"/>
          </w:rPr>
          <w:t>21</w:t>
        </w:r>
      </w:hyperlink>
      <w:r>
        <w:t xml:space="preserve"> и </w:t>
      </w:r>
      <w:hyperlink w:anchor="P94">
        <w:r>
          <w:rPr>
            <w:color w:val="0000FF"/>
          </w:rPr>
          <w:t>21-1</w:t>
        </w:r>
      </w:hyperlink>
      <w:r>
        <w:t xml:space="preserve"> настоящего порядка, в том числе установленных в мобильных и стационарных пунктах приема опасных отходов.</w:t>
      </w:r>
    </w:p>
    <w:p w:rsidR="00CE3C85" w:rsidRDefault="00CE3C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37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23.01.2020 N 29-ПП)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38. Утилизация опасных отходов осуществляется специализированными организациями, имеющими лицензию на деятельность по сбору, транспортированию, обработке, утилизации, обезвреживанию, размещению отходов I - IV классов опасности, оформленную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CE3C85" w:rsidRDefault="00CE3C85">
      <w:pPr>
        <w:pStyle w:val="ConsPlusNormal"/>
      </w:pPr>
    </w:p>
    <w:p w:rsidR="00CE3C85" w:rsidRDefault="00CE3C85">
      <w:pPr>
        <w:pStyle w:val="ConsPlusTitle"/>
        <w:jc w:val="center"/>
        <w:outlineLvl w:val="1"/>
      </w:pPr>
      <w:r>
        <w:t>Глава 8. ПОРЯДОК УСТАНОВЛЕНИЯ ОТВЕТСТВЕННОСТИ</w:t>
      </w:r>
    </w:p>
    <w:p w:rsidR="00CE3C85" w:rsidRDefault="00CE3C85">
      <w:pPr>
        <w:pStyle w:val="ConsPlusTitle"/>
        <w:jc w:val="center"/>
      </w:pPr>
      <w:r>
        <w:t>ЗА ОБУСТРОЙСТВО И НАДЛЕЖАЩЕЕ СОДЕРЖАНИЕ</w:t>
      </w:r>
    </w:p>
    <w:p w:rsidR="00CE3C85" w:rsidRDefault="00CE3C85">
      <w:pPr>
        <w:pStyle w:val="ConsPlusTitle"/>
        <w:jc w:val="center"/>
      </w:pPr>
      <w:r>
        <w:t>КОНТЕЙНЕРНЫХ ПЛОЩАДОК, СПЕЦИАЛЬНЫХ ПЛОЩАДОК</w:t>
      </w:r>
    </w:p>
    <w:p w:rsidR="00CE3C85" w:rsidRDefault="00CE3C85">
      <w:pPr>
        <w:pStyle w:val="ConsPlusTitle"/>
        <w:jc w:val="center"/>
      </w:pPr>
      <w:r>
        <w:t>ДЛЯ СКЛАДИРОВАНИЯ КРУПНОГАБАРИТНЫХ ОТХОДОВ,</w:t>
      </w:r>
    </w:p>
    <w:p w:rsidR="00CE3C85" w:rsidRDefault="00CE3C85">
      <w:pPr>
        <w:pStyle w:val="ConsPlusTitle"/>
        <w:jc w:val="center"/>
      </w:pPr>
      <w:r>
        <w:t>ПРИОБРЕТЕНИЕ И УСТАНОВКУ КОНТЕЙНЕРОВ ДЛЯ НАКОПЛЕНИЯ ТКО</w:t>
      </w:r>
    </w:p>
    <w:p w:rsidR="00CE3C85" w:rsidRDefault="00CE3C85">
      <w:pPr>
        <w:pStyle w:val="ConsPlusNormal"/>
        <w:jc w:val="center"/>
      </w:pPr>
      <w:proofErr w:type="gramStart"/>
      <w:r>
        <w:t xml:space="preserve">(введена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</w:t>
      </w:r>
      <w:proofErr w:type="gramEnd"/>
    </w:p>
    <w:p w:rsidR="00CE3C85" w:rsidRDefault="00CE3C85">
      <w:pPr>
        <w:pStyle w:val="ConsPlusNormal"/>
        <w:jc w:val="center"/>
      </w:pPr>
      <w:r>
        <w:t>от 02.04.2020 N 196-ПП)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  <w:ind w:firstLine="540"/>
        <w:jc w:val="both"/>
      </w:pPr>
      <w:r>
        <w:t>39. Обязанность по созданию контейнерных площадок лежит на:</w:t>
      </w:r>
    </w:p>
    <w:p w:rsidR="00CE3C85" w:rsidRDefault="00CE3C85">
      <w:pPr>
        <w:pStyle w:val="ConsPlusNormal"/>
        <w:spacing w:before="200"/>
        <w:ind w:firstLine="540"/>
        <w:jc w:val="both"/>
      </w:pPr>
      <w:proofErr w:type="gramStart"/>
      <w:r>
        <w:t>1) органах местного самоуправления муниципальных образований;</w:t>
      </w:r>
      <w:proofErr w:type="gramEnd"/>
    </w:p>
    <w:p w:rsidR="00CE3C85" w:rsidRDefault="00CE3C85">
      <w:pPr>
        <w:pStyle w:val="ConsPlusNormal"/>
        <w:spacing w:before="200"/>
        <w:ind w:firstLine="540"/>
        <w:jc w:val="both"/>
      </w:pPr>
      <w:r>
        <w:t>2) управляющих организациях (при создании контейнерной площадки как общего имущества собственников помещений в многоквартирном доме на земельном участке, являющемся общим имуществом собственников помещений в многоквартирном доме, а также на земельном участке, принадлежащем управляющей организации на правах аренды, безвозмездного пользования);</w:t>
      </w:r>
    </w:p>
    <w:p w:rsidR="00CE3C85" w:rsidRDefault="00CE3C85">
      <w:pPr>
        <w:pStyle w:val="ConsPlusNormal"/>
        <w:spacing w:before="200"/>
        <w:ind w:firstLine="540"/>
        <w:jc w:val="both"/>
      </w:pPr>
      <w:proofErr w:type="gramStart"/>
      <w:r>
        <w:t>3) юридических и физических лицах, индивидуальных предпринимателях (если контейнерная площадка принадлежит на праве собственности, создается на собственном земельном участке, находится на земельном участке на иных законных основаниях).</w:t>
      </w:r>
      <w:proofErr w:type="gramEnd"/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40. </w:t>
      </w:r>
      <w:proofErr w:type="gramStart"/>
      <w:r>
        <w:t>Органы местного самоуправления муниципальных образований, управляющие организации, собственники земельных участков, лица, владеющие земельным участком на ином законном основании (юридические лица, индивидуальные предприниматели, физические лица), создают контейнерные площадки путем принятия решения в соответствии с требованиями правил благоустройства муниципального образования,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ТКО,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</w:t>
      </w:r>
      <w:hyperlink r:id="rId38">
        <w:r>
          <w:rPr>
            <w:color w:val="0000FF"/>
          </w:rPr>
          <w:t>Правил</w:t>
        </w:r>
      </w:hyperlink>
      <w:r>
        <w:t xml:space="preserve">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N 1039.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41. В случае если обязанность по созданию контейнерной площадки лежит на управляющей </w:t>
      </w:r>
      <w:r>
        <w:lastRenderedPageBreak/>
        <w:t>организации или собственнике земельного участка, создание контейнерной площадки согласовывается с органом местного самоуправления муниципального образования на основании письменной заявки. Форма заявки утверждается органом местного самоуправления муниципального образования.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42. </w:t>
      </w:r>
      <w:proofErr w:type="gramStart"/>
      <w:r>
        <w:t>Бремя содержания контейнерных площадок и специальных площадок для складирования крупногабаритных отходов несут лица, на законных основаниях владеющие земельными участками, на которых размещаются контейнерные площадки, или уполномоченные ими лица.</w:t>
      </w:r>
      <w:proofErr w:type="gramEnd"/>
    </w:p>
    <w:p w:rsidR="00CE3C85" w:rsidRDefault="00CE3C85">
      <w:pPr>
        <w:pStyle w:val="ConsPlusNormal"/>
        <w:spacing w:before="200"/>
        <w:ind w:firstLine="540"/>
        <w:jc w:val="both"/>
      </w:pPr>
      <w:r>
        <w:t>43. Бремя содержания контейнерных площадок и специальных площадок для складирования крупногабаритных отходов,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44. Бремя содержания контейнерных площадок и специальных площадок для складирования крупногабаритных отходов, не входящих в состав общего имущества собственников помещений в многоквартирном доме, несут органы местного самоуправления муниципальных образований, в границах которых расположены такие площадки, если иное не установлено законодательством Российской Федерации.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45. </w:t>
      </w:r>
      <w:proofErr w:type="gramStart"/>
      <w:r>
        <w:t>Лицо, ответственное за содержание контейнерных площадок и специальных площадок для складирования крупногабаритных отходов, обязано обеспечить на таких площадках размещение информации об обслуживаемых объектах потребителей и о собственнике площадок.</w:t>
      </w:r>
      <w:proofErr w:type="gramEnd"/>
    </w:p>
    <w:p w:rsidR="00CE3C85" w:rsidRDefault="00CE3C85">
      <w:pPr>
        <w:pStyle w:val="ConsPlusNormal"/>
        <w:spacing w:before="200"/>
        <w:ind w:firstLine="540"/>
        <w:jc w:val="both"/>
      </w:pPr>
      <w:r>
        <w:t>46. Лица, ответственные за содержание контейнерных площадок и специальных площадок для складирования крупногабаритных отходов, должны обеспечивать: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1) своевременную уборку территории контейнерной площадки и систематическое наблюдение за ее санитарным состоянием;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2) организацию вывоза ТКО и отсортированных полезных фракций </w:t>
      </w:r>
      <w:proofErr w:type="gramStart"/>
      <w:r>
        <w:t>отходов</w:t>
      </w:r>
      <w:proofErr w:type="gramEnd"/>
      <w:r>
        <w:t xml:space="preserve"> в том числе путем информирования регионального оператора о состоянии контейнерной площадки и включение указанных сведений в договор с региональным оператором на оказание услуг по обращению с ТКО;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контроль за</w:t>
      </w:r>
      <w:proofErr w:type="gramEnd"/>
      <w:r>
        <w:t xml:space="preserve"> выполнением графика вывоза отходов;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4) свободный подъезд к контейнерной площадке и ее освещение;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5) содержание в исправном состоянии контейнеров (бункеров) для отходов (кроме контейнеров (бункеров), находящихся на балансе других лиц) без переполнения и загрязнения территории контейнерной площадки и прилегающей к контейнерной площадке территории;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6) мойку и дезинфекцию контейнеров;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7) проведение среди населения разъяснительной работы в части обустройства и надлежащего содержания контейнерных площадок.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47. Приобретение и установку контейнеров (бункеров) осуществляют: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1) органы местного самоуправления муниципальных образований;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2) управляющие организации (при создании контейнерной площадки как общего имущества собственников помещений в многоквартирном доме на земельном участке, являющемся общим имуществом собственников помещений в многоквартирном доме, а также на земельном участке, принадлежащем управляющей организации на правах аренды, безвозмездного пользования);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 xml:space="preserve">3) юридические и физические лица, индивидуальные предприниматели (если контейнерная площадка принадлежит на </w:t>
      </w:r>
      <w:proofErr w:type="gramStart"/>
      <w:r>
        <w:t>праве</w:t>
      </w:r>
      <w:proofErr w:type="gramEnd"/>
      <w:r>
        <w:t xml:space="preserve"> собственности, создается на собственном земельном участке, находится на земельном участке на иных законных основаниях);</w:t>
      </w:r>
    </w:p>
    <w:p w:rsidR="00CE3C85" w:rsidRDefault="00CE3C85">
      <w:pPr>
        <w:pStyle w:val="ConsPlusNormal"/>
        <w:spacing w:before="200"/>
        <w:ind w:firstLine="540"/>
        <w:jc w:val="both"/>
      </w:pPr>
      <w:r>
        <w:t>4) региональные операторы (при условии учета затрат на приобретение и содержание контейнеров (бункеров) в составе единого тарифа на услугу регионального оператора).</w:t>
      </w:r>
    </w:p>
    <w:p w:rsidR="00CE3C85" w:rsidRDefault="00CE3C85">
      <w:pPr>
        <w:pStyle w:val="ConsPlusNormal"/>
      </w:pPr>
    </w:p>
    <w:p w:rsidR="00CE3C85" w:rsidRDefault="00CE3C85">
      <w:pPr>
        <w:pStyle w:val="ConsPlusNormal"/>
      </w:pPr>
    </w:p>
    <w:p w:rsidR="00CE3C85" w:rsidRDefault="00CE3C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E19" w:rsidRPr="008C14FB" w:rsidRDefault="00940E19">
      <w:pPr>
        <w:rPr>
          <w:rFonts w:ascii="Liberation Serif" w:hAnsi="Liberation Serif" w:cstheme="minorHAnsi"/>
          <w:sz w:val="28"/>
          <w:szCs w:val="28"/>
        </w:rPr>
      </w:pPr>
      <w:bookmarkStart w:id="10" w:name="_GoBack"/>
      <w:bookmarkEnd w:id="10"/>
    </w:p>
    <w:sectPr w:rsidR="00940E19" w:rsidRPr="008C14FB" w:rsidSect="0049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85"/>
    <w:rsid w:val="008C14FB"/>
    <w:rsid w:val="00940E19"/>
    <w:rsid w:val="00C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C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E3C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E3C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C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E3C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E3C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9E748B0E6E6AB959F1C47B9D9993A4250077C1C2F259E59FC36ECB23F1060763446E93909B93B21E5914F9786A2D76A8C2D800363F8K" TargetMode="External"/><Relationship Id="rId13" Type="http://schemas.openxmlformats.org/officeDocument/2006/relationships/hyperlink" Target="consultantplus://offline/ref=AE69E748B0E6E6AB959F024AAFB5C73047595B71172E26CA03AE30BBED6F1635367440B8784DBF6E70A1C4429088E88626C722820424CA652D46F31364F8K" TargetMode="External"/><Relationship Id="rId18" Type="http://schemas.openxmlformats.org/officeDocument/2006/relationships/hyperlink" Target="consultantplus://offline/ref=AE69E748B0E6E6AB959F024AAFB5C73047595B71162826CF02AC30BBED6F1635367440B8784DBF6E70A1C04A9388E88626C722820424CA652D46F31364F8K" TargetMode="External"/><Relationship Id="rId26" Type="http://schemas.openxmlformats.org/officeDocument/2006/relationships/hyperlink" Target="consultantplus://offline/ref=AE69E748B0E6E6AB959F024AAFB5C73047595B71172E26CA03AE30BBED6F1635367440B8784DBF6E70A1C4439588E88626C722820424CA652D46F31364F8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69E748B0E6E6AB959F024AAFB5C73047595B71172F2DCB0DA030BBED6F1635367440B8784DBF6E70A1C4429388E88626C722820424CA652D46F31364F8K" TargetMode="External"/><Relationship Id="rId34" Type="http://schemas.openxmlformats.org/officeDocument/2006/relationships/hyperlink" Target="consultantplus://offline/ref=AE69E748B0E6E6AB959F024AAFB5C73047595B71172E26CA03AE30BBED6F1635367440B8784DBF6E70A1C4439D88E88626C722820424CA652D46F31364F8K" TargetMode="External"/><Relationship Id="rId7" Type="http://schemas.openxmlformats.org/officeDocument/2006/relationships/hyperlink" Target="consultantplus://offline/ref=AE69E748B0E6E6AB959F024AAFB5C73047595B71172F2DCB0DA030BBED6F1635367440B8784DBF6E70A1C4429088E88626C722820424CA652D46F31364F8K" TargetMode="External"/><Relationship Id="rId12" Type="http://schemas.openxmlformats.org/officeDocument/2006/relationships/hyperlink" Target="consultantplus://offline/ref=AE69E748B0E6E6AB959F024AAFB5C73047595B7117292EC900A030BBED6F1635367440B86A4DE76272A4DA429D9DBED76069F0K" TargetMode="External"/><Relationship Id="rId17" Type="http://schemas.openxmlformats.org/officeDocument/2006/relationships/hyperlink" Target="consultantplus://offline/ref=AE69E748B0E6E6AB959F1C47B9D9993A4552037C1621259E59FC36ECB23F1060763446ED3B09B26F77AA9013D1D6B1D5678C2F881F38CA6F63F1K" TargetMode="External"/><Relationship Id="rId25" Type="http://schemas.openxmlformats.org/officeDocument/2006/relationships/hyperlink" Target="consultantplus://offline/ref=AE69E748B0E6E6AB959F024AAFB5C73047595B71172E26CA03AE30BBED6F1635367440B8784DBF6E70A1C4429D88E88626C722820424CA652D46F31364F8K" TargetMode="External"/><Relationship Id="rId33" Type="http://schemas.openxmlformats.org/officeDocument/2006/relationships/hyperlink" Target="consultantplus://offline/ref=AE69E748B0E6E6AB959F024AAFB5C73047595B71172E26CA03AE30BBED6F1635367440B8784DBF6E70A1C4429388E88626C722820424CA652D46F31364F8K" TargetMode="External"/><Relationship Id="rId38" Type="http://schemas.openxmlformats.org/officeDocument/2006/relationships/hyperlink" Target="consultantplus://offline/ref=AE69E748B0E6E6AB959F1C47B9D9993A4552037C1621259E59FC36ECB23F1060763446ED3B09B26E70AA9013D1D6B1D5678C2F881F38CA6F63F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69E748B0E6E6AB959F1C47B9D9993A455A057E1D2B259E59FC36ECB23F106064341EE1390CAC6F78BFC6429768F1K" TargetMode="External"/><Relationship Id="rId20" Type="http://schemas.openxmlformats.org/officeDocument/2006/relationships/hyperlink" Target="consultantplus://offline/ref=AE69E748B0E6E6AB959F1C47B9D9993A455A057E1D2B259E59FC36ECB23F1060763446ED3B09B26E70AA9013D1D6B1D5678C2F881F38CA6F63F1K" TargetMode="External"/><Relationship Id="rId29" Type="http://schemas.openxmlformats.org/officeDocument/2006/relationships/hyperlink" Target="consultantplus://offline/ref=AE69E748B0E6E6AB959F024AAFB5C73047595B71172E26CA03AE30BBED6F1635367440B8784DBF6E70A1C4439788E88626C722820424CA652D46F31364F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9E748B0E6E6AB959F024AAFB5C73047595B71172E26CA03AE30BBED6F1635367440B8784DBF6E70A1C4429088E88626C722820424CA652D46F31364F8K" TargetMode="External"/><Relationship Id="rId11" Type="http://schemas.openxmlformats.org/officeDocument/2006/relationships/hyperlink" Target="consultantplus://offline/ref=AE69E748B0E6E6AB959F024AAFB5C73047595B71162826CF02AC30BBED6F1635367440B8784DBF6E70A1C04A9388E88626C722820424CA652D46F31364F8K" TargetMode="External"/><Relationship Id="rId24" Type="http://schemas.openxmlformats.org/officeDocument/2006/relationships/hyperlink" Target="consultantplus://offline/ref=AE69E748B0E6E6AB959F024AAFB5C73047595B71172E26CA03AE30BBED6F1635367440B8784DBF6E70A1C4429288E88626C722820424CA652D46F31364F8K" TargetMode="External"/><Relationship Id="rId32" Type="http://schemas.openxmlformats.org/officeDocument/2006/relationships/hyperlink" Target="consultantplus://offline/ref=AE69E748B0E6E6AB959F024AAFB5C73047595B71172E26CA03AE30BBED6F1635367440B8784DBF6E70A1C4439388E88626C722820424CA652D46F31364F8K" TargetMode="External"/><Relationship Id="rId37" Type="http://schemas.openxmlformats.org/officeDocument/2006/relationships/hyperlink" Target="consultantplus://offline/ref=AE69E748B0E6E6AB959F024AAFB5C73047595B71172F2DCB0DA030BBED6F1635367440B8784DBF6E70A1C4429288E88626C722820424CA652D46F31364F8K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E69E748B0E6E6AB959F1C47B9D9993A4250077C1C2F259E59FC36ECB23F1060763446E93909B93B21E5914F9786A2D76A8C2D800363F8K" TargetMode="External"/><Relationship Id="rId23" Type="http://schemas.openxmlformats.org/officeDocument/2006/relationships/hyperlink" Target="consultantplus://offline/ref=AE69E748B0E6E6AB959F024AAFB5C73047595B71172F2DCB0DA030BBED6F1635367440B8784DBF6E70A1C4429388E88626C722820424CA652D46F31364F8K" TargetMode="External"/><Relationship Id="rId28" Type="http://schemas.openxmlformats.org/officeDocument/2006/relationships/hyperlink" Target="consultantplus://offline/ref=AE69E748B0E6E6AB959F1C47B9D9993A4757077B1121259E59FC36ECB23F1060763446ED3B09B26F78AA9013D1D6B1D5678C2F881F38CA6F63F1K" TargetMode="External"/><Relationship Id="rId36" Type="http://schemas.openxmlformats.org/officeDocument/2006/relationships/hyperlink" Target="consultantplus://offline/ref=AE69E748B0E6E6AB959F1C47B9D9993A455B017D112D259E59FC36ECB23F106064341EE1390CAC6F78BFC6429768F1K" TargetMode="External"/><Relationship Id="rId10" Type="http://schemas.openxmlformats.org/officeDocument/2006/relationships/hyperlink" Target="consultantplus://offline/ref=AE69E748B0E6E6AB959F1C47B9D9993A4552037C1621259E59FC36ECB23F1060763446ED3B09B26F77AA9013D1D6B1D5678C2F881F38CA6F63F1K" TargetMode="External"/><Relationship Id="rId19" Type="http://schemas.openxmlformats.org/officeDocument/2006/relationships/hyperlink" Target="consultantplus://offline/ref=AE69E748B0E6E6AB959F024AAFB5C73047595B71172E26CA03AE30BBED6F1635367440B8784DBF6E70A1C4429388E88626C722820424CA652D46F31364F8K" TargetMode="External"/><Relationship Id="rId31" Type="http://schemas.openxmlformats.org/officeDocument/2006/relationships/hyperlink" Target="consultantplus://offline/ref=AE69E748B0E6E6AB959F024AAFB5C73047595B71172E26CA03AE30BBED6F1635367440B8784DBF6E70A1C4439188E88626C722820424CA652D46F31364F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69E748B0E6E6AB959F1C47B9D9993A455A057E1D2B259E59FC36ECB23F106064341EE1390CAC6F78BFC6429768F1K" TargetMode="External"/><Relationship Id="rId14" Type="http://schemas.openxmlformats.org/officeDocument/2006/relationships/hyperlink" Target="consultantplus://offline/ref=AE69E748B0E6E6AB959F024AAFB5C73047595B71172F2DCB0DA030BBED6F1635367440B8784DBF6E70A1C4429088E88626C722820424CA652D46F31364F8K" TargetMode="External"/><Relationship Id="rId22" Type="http://schemas.openxmlformats.org/officeDocument/2006/relationships/hyperlink" Target="consultantplus://offline/ref=AE69E748B0E6E6AB959F1C47B9D9993A4552037C1621259E59FC36ECB23F1060763446ED3B09B26E70AA9013D1D6B1D5678C2F881F38CA6F63F1K" TargetMode="External"/><Relationship Id="rId27" Type="http://schemas.openxmlformats.org/officeDocument/2006/relationships/hyperlink" Target="consultantplus://offline/ref=AE69E748B0E6E6AB959F1C47B9D9993A42520579102E259E59FC36ECB23F1060763446ED3B09B26E79AA9013D1D6B1D5678C2F881F38CA6F63F1K" TargetMode="External"/><Relationship Id="rId30" Type="http://schemas.openxmlformats.org/officeDocument/2006/relationships/hyperlink" Target="consultantplus://offline/ref=AE69E748B0E6E6AB959F024AAFB5C73047595B71172E26CA03AE30BBED6F1635367440B8784DBF6E70A1C4429388E88626C722820424CA652D46F31364F8K" TargetMode="External"/><Relationship Id="rId35" Type="http://schemas.openxmlformats.org/officeDocument/2006/relationships/hyperlink" Target="consultantplus://offline/ref=AE69E748B0E6E6AB959F024AAFB5C73047595B71172E26CA03AE30BBED6F1635367440B8784DBF6E70A1C4409588E88626C722820424CA652D46F31364F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4281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Дождикова И.И.</dc:creator>
  <cp:lastModifiedBy>Дождикова И.И.</cp:lastModifiedBy>
  <cp:revision>1</cp:revision>
  <dcterms:created xsi:type="dcterms:W3CDTF">2022-08-25T10:05:00Z</dcterms:created>
  <dcterms:modified xsi:type="dcterms:W3CDTF">2022-08-25T10:07:00Z</dcterms:modified>
</cp:coreProperties>
</file>